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UNIVERSIDAD DISTRITAL FRANCISCO JOSÉ DE CALDAS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LEGALIZACIÓN DE AVANCES – FORMATO 01</w:t>
      </w:r>
    </w:p>
    <w:tbl>
      <w:tblPr>
        <w:tblStyle w:val="Table1"/>
        <w:tblW w:w="12981.0" w:type="dxa"/>
        <w:jc w:val="left"/>
        <w:tblInd w:w="55.0" w:type="dxa"/>
        <w:tblLayout w:type="fixed"/>
        <w:tblLook w:val="0400"/>
      </w:tblPr>
      <w:tblGrid>
        <w:gridCol w:w="933"/>
        <w:gridCol w:w="1273"/>
        <w:gridCol w:w="703"/>
        <w:gridCol w:w="107"/>
        <w:gridCol w:w="974"/>
        <w:gridCol w:w="1209"/>
        <w:gridCol w:w="835"/>
        <w:gridCol w:w="1272"/>
        <w:gridCol w:w="1706"/>
        <w:gridCol w:w="1418"/>
        <w:gridCol w:w="1276"/>
        <w:gridCol w:w="1275"/>
        <w:tblGridChange w:id="0">
          <w:tblGrid>
            <w:gridCol w:w="933"/>
            <w:gridCol w:w="1273"/>
            <w:gridCol w:w="703"/>
            <w:gridCol w:w="107"/>
            <w:gridCol w:w="974"/>
            <w:gridCol w:w="1209"/>
            <w:gridCol w:w="835"/>
            <w:gridCol w:w="1272"/>
            <w:gridCol w:w="1706"/>
            <w:gridCol w:w="1418"/>
            <w:gridCol w:w="1276"/>
            <w:gridCol w:w="12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 legalización: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Orden de Pago: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de radicación Tesorería: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Responsable del avance: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Teléfono funcionario responsable: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Facultad y/o Dependencia: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 avance otorgado: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CDP No: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RP No: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de Resolución: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 del evento o compra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 del proveedor o quien recibe el dinero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Cédula o NIT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factura o cuenta de cobro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T.R.M. de la fecha de compra*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Consolidado de Retenciones en la Fuente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IVA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Tasa Representativa del Mercado del día de la compra, para legalizaciones de gastos en moneda extranjera</w:t>
      </w:r>
    </w:p>
    <w:p w:rsidR="00000000" w:rsidDel="00000000" w:rsidP="00000000" w:rsidRDefault="00000000" w:rsidRPr="00000000" w14:paraId="000001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 DISTRITAL FRANCISCO JOSÉ DE CALDAS</w:t>
      </w:r>
    </w:p>
    <w:p w:rsidR="00000000" w:rsidDel="00000000" w:rsidP="00000000" w:rsidRDefault="00000000" w:rsidRPr="00000000" w14:paraId="0000011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LEGALIZACIÓN DE AVANCES PARA PRÁCTICAS ACADÉMICAS</w:t>
      </w:r>
    </w:p>
    <w:tbl>
      <w:tblPr>
        <w:tblStyle w:val="Table2"/>
        <w:tblW w:w="12996.0" w:type="dxa"/>
        <w:jc w:val="left"/>
        <w:tblInd w:w="0.0" w:type="dxa"/>
        <w:tblLayout w:type="fixed"/>
        <w:tblLook w:val="0400"/>
      </w:tblPr>
      <w:tblGrid>
        <w:gridCol w:w="3186"/>
        <w:gridCol w:w="1710"/>
        <w:gridCol w:w="1479"/>
        <w:gridCol w:w="1261"/>
        <w:gridCol w:w="1822"/>
        <w:gridCol w:w="1261"/>
        <w:gridCol w:w="2277"/>
        <w:tblGridChange w:id="0">
          <w:tblGrid>
            <w:gridCol w:w="3186"/>
            <w:gridCol w:w="1710"/>
            <w:gridCol w:w="1479"/>
            <w:gridCol w:w="1261"/>
            <w:gridCol w:w="1822"/>
            <w:gridCol w:w="1261"/>
            <w:gridCol w:w="227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 de la práctica: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Destino de la práctica: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Facultad: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Proyecto Curricular: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Profesor responsable: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Teléfono: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 del avance: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Reintegros: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Nombre estudiante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Cédula/T.I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Código estudiante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recibido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No. De días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19.0" w:type="dxa"/>
        <w:jc w:val="center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9"/>
        <w:tblGridChange w:id="0">
          <w:tblGrid>
            <w:gridCol w:w="42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FIRMA PROFESOR ENCARGADO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 DISTRITAL FRANCISCO JOSÉ DE CALDAS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LEGALIZACIÓN DE AVANCES – FORMATO 02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321.000000000002" w:type="dxa"/>
        <w:jc w:val="left"/>
        <w:tblInd w:w="0.0" w:type="dxa"/>
        <w:tblLayout w:type="fixed"/>
        <w:tblLook w:val="0400"/>
      </w:tblPr>
      <w:tblGrid>
        <w:gridCol w:w="6089"/>
        <w:gridCol w:w="1844"/>
        <w:gridCol w:w="1700"/>
        <w:gridCol w:w="1844"/>
        <w:gridCol w:w="1844"/>
        <w:tblGridChange w:id="0">
          <w:tblGrid>
            <w:gridCol w:w="6089"/>
            <w:gridCol w:w="1844"/>
            <w:gridCol w:w="1700"/>
            <w:gridCol w:w="1844"/>
            <w:gridCol w:w="1844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Descripción retenciones en la fuente aplicadas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Base de retención de la factura o cuenta de cobro*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Retenciones en la fuente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Concepto de compra o servicios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Retención Renta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Retención 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Retención IVA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Compras de bienes No Declarantes (Proveedores o contratista del Régimen Simplificado).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Compras de bienes Declarantes (Proveedores o Contratistas del Régimen Común)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Servicios generales Declarantes (Proveedores o Contratistas del Régimen Común)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 de Transporte. Pasajeros aéreos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Servicios generales No declarantes (Proveedores o contratista del Régimen Simplificado).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 de Transportes Terrestres de Pasajeros Declarantes (Proveedores o Contratistas del Régimen Común)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 de Transportes Terrestres de Pasajeros No declarantes (Proveedores o contratista del Régimen Simplificado).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 de Transporte. Carga aérea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 de Restaurante hotel y hospedaje Declarantes (Proveedores o Contratistas del Régimen Común)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Servicio de Restaurante hotel y hospedaje No declarantes (Proveedores o contratista del Régimen Simplificado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Honorarios persona natural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Honorarios persona jurídica declarante de renta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Honorarios Persona Natural Extranjera sin residencia en el país (Que permanezca menos de un mes en el país)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Arrendamientos o alquileres de bienes muebles y enseres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Arrendamientos o alquileres de bienes inmuebles (edificios) Declarantes (Proveedores o Contratistas del Régimen Común)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Arrendamientos o alquileres de bienes inmuebles (edificios) No declarantes (Proveedores o contratista del Régimen Simplificado).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Compra de combustibles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TOTAL RETENCIONES A CONSIGNAR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2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Base de Retención, equivale al valor sobre el cual aplicaron la retención en la fuente, de acuerdo con lo establecido en el numeral D del instructivo para el manejo y legalización de avances, en el que se establecen las bases mínimas para retener según el concepto.</w:t>
      </w:r>
    </w:p>
    <w:sectPr>
      <w:headerReference r:id="rId9" w:type="default"/>
      <w:footerReference r:id="rId10" w:type="default"/>
      <w:pgSz w:h="12240" w:w="15840" w:orient="landscape"/>
      <w:pgMar w:bottom="993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Este documento es propiedad de la  Universidad Distrital Francisco José de Caldas. Prohibida su reproducción por cualquier medio, sin previa autorización.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9525000</wp:posOffset>
              </wp:positionV>
              <wp:extent cx="2247265" cy="264160"/>
              <wp:effectExtent b="0" l="0" r="0" t="0"/>
              <wp:wrapNone/>
              <wp:docPr id="30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27130" y="3652683"/>
                        <a:ext cx="223774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cidc@correo.udistrital.edu.co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9525000</wp:posOffset>
              </wp:positionV>
              <wp:extent cx="2247265" cy="264160"/>
              <wp:effectExtent b="0" l="0" r="0" t="0"/>
              <wp:wrapNone/>
              <wp:docPr id="3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7265" cy="26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9525000</wp:posOffset>
              </wp:positionV>
              <wp:extent cx="2247265" cy="264160"/>
              <wp:effectExtent b="0" l="0" r="0" t="0"/>
              <wp:wrapNone/>
              <wp:docPr id="30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27130" y="3652683"/>
                        <a:ext cx="223774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cidc@correo.udistrital.edu.co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9525000</wp:posOffset>
              </wp:positionV>
              <wp:extent cx="2247265" cy="264160"/>
              <wp:effectExtent b="0" l="0" r="0" t="0"/>
              <wp:wrapNone/>
              <wp:docPr id="3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7265" cy="26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9525000</wp:posOffset>
              </wp:positionV>
              <wp:extent cx="2247265" cy="264160"/>
              <wp:effectExtent b="0" l="0" r="0" t="0"/>
              <wp:wrapNone/>
              <wp:docPr id="31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27130" y="3652683"/>
                        <a:ext cx="223774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cidc@correo.udistrital.edu.co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9525000</wp:posOffset>
              </wp:positionV>
              <wp:extent cx="2247265" cy="264160"/>
              <wp:effectExtent b="0" l="0" r="0" t="0"/>
              <wp:wrapNone/>
              <wp:docPr id="3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7265" cy="26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5"/>
      <w:tblW w:w="1363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515"/>
      <w:gridCol w:w="5861"/>
      <w:gridCol w:w="3284"/>
      <w:gridCol w:w="2970"/>
      <w:tblGridChange w:id="0">
        <w:tblGrid>
          <w:gridCol w:w="1515"/>
          <w:gridCol w:w="5861"/>
          <w:gridCol w:w="3284"/>
          <w:gridCol w:w="2970"/>
        </w:tblGrid>
      </w:tblGridChange>
    </w:tblGrid>
    <w:tr>
      <w:trPr>
        <w:cantSplit w:val="0"/>
        <w:trHeight w:val="268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2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85209" cy="603216"/>
                <wp:effectExtent b="0" l="0" r="0" t="0"/>
                <wp:docPr descr="D:\Users\aplaneacion3\Documents\Desktop\Boris\Escudo UDFJC.png" id="311" name="image2.png"/>
                <a:graphic>
                  <a:graphicData uri="http://schemas.openxmlformats.org/drawingml/2006/picture">
                    <pic:pic>
                      <pic:nvPicPr>
                        <pic:cNvPr descr="D:\Users\aplaneacion3\Documents\Desktop\Boris\Escudo UDFJC.png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209" cy="6032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FORMATOS PARA LEGALIZACION AVANCES</w:t>
          </w:r>
        </w:p>
      </w:tc>
      <w:tc>
        <w:tcPr>
          <w:vAlign w:val="center"/>
        </w:tcPr>
        <w:p w:rsidR="00000000" w:rsidDel="00000000" w:rsidP="00000000" w:rsidRDefault="00000000" w:rsidRPr="00000000" w14:paraId="000002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 GRF-PR-012-FR-007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_x0000_i1025" style="width:122.25pt;height:28.5pt" type="#_x0000_t75">
                <v:imagedata r:id="rId1" o:title=""/>
              </v:shape>
              <o:OLEObject DrawAspect="Content" r:id="rId2" ObjectID="_1673939243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2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Macroproceso: Gestión de Recursos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2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Versión: 03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2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Proceso: Gestión de Recursos Financieros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2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Fecha de Aprobación: 20/04/2020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 w:val="1"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D28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D284A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3B1FF7"/>
    <w:pPr>
      <w:ind w:left="720"/>
      <w:contextualSpacing w:val="1"/>
    </w:pPr>
  </w:style>
  <w:style w:type="paragraph" w:styleId="Sinespaciado">
    <w:name w:val="No Spacing"/>
    <w:uiPriority w:val="1"/>
    <w:qFormat w:val="1"/>
    <w:rsid w:val="00EB505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+L/C+RZ2Ef7MHIVsk7p8JwfCGw==">AMUW2mUud5O+Ccj74VoTUxYGDUOWM8kHQriKGUaqiSdjiPvTu4tj46sk07PuB2GUKWR+tYeedrvHoY6eQ6f8/Tf5Scn/KpbR/9maxJiPUc9wkTnruOAwcTxPGVVVrFzM/3nR+WZDXxBO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2021-02-04T15:21:00Z</dcterms:created>
  <dc:creator>Planeacion</dc:creator>
</cp:coreProperties>
</file>