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8A40D9" w:rsidRPr="000135E0" w14:paraId="67C6B00A" w14:textId="77777777" w:rsidTr="009656E4">
        <w:trPr>
          <w:trHeight w:val="2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8CD" w14:textId="77777777" w:rsidR="008A40D9" w:rsidRPr="000135E0" w:rsidRDefault="009B0B8D" w:rsidP="00496416">
            <w:pPr>
              <w:pStyle w:val="Ttulo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s-ES" w:eastAsia="es-ES"/>
              </w:rPr>
              <w:object w:dxaOrig="1440" w:dyaOrig="1440" w14:anchorId="5334D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9pt;margin-top:26.85pt;width:57.55pt;height:74.3pt;z-index:251671552" fillcolor="window">
                  <v:imagedata r:id="rId5" o:title=""/>
                  <w10:wrap type="topAndBottom"/>
                </v:shape>
                <o:OLEObject Type="Embed" ProgID="PBrush" ShapeID="_x0000_s1029" DrawAspect="Content" ObjectID="_1584034064" r:id="rId6"/>
              </w:object>
            </w:r>
            <w:r w:rsidR="008A40D9" w:rsidRPr="000135E0">
              <w:rPr>
                <w:rFonts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0D1" w14:textId="77777777" w:rsidR="008A40D9" w:rsidRPr="000135E0" w:rsidRDefault="008A40D9" w:rsidP="000958E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0135E0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5675097A" w14:textId="77777777" w:rsidR="008A40D9" w:rsidRPr="000135E0" w:rsidRDefault="008A40D9" w:rsidP="000958E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0135E0">
              <w:rPr>
                <w:rFonts w:cs="Arial"/>
                <w:sz w:val="22"/>
                <w:szCs w:val="22"/>
              </w:rPr>
              <w:t>FACULTAD de artes-asab</w:t>
            </w:r>
          </w:p>
          <w:p w14:paraId="62F96835" w14:textId="77777777" w:rsidR="008A40D9" w:rsidRPr="000135E0" w:rsidRDefault="008A40D9" w:rsidP="000958ED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151F9FC2" w14:textId="77777777" w:rsidR="008A40D9" w:rsidRPr="000135E0" w:rsidRDefault="008A40D9" w:rsidP="000958ED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48D9D4D4" w14:textId="0A9AE58C" w:rsidR="008A40D9" w:rsidRPr="008A40D9" w:rsidRDefault="008A40D9" w:rsidP="008A4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words"/>
              </w:rPr>
            </w:pPr>
            <w:r w:rsidRPr="000135E0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A6901" w:rsidRPr="000135E0" w14:paraId="0FD3E695" w14:textId="77777777" w:rsidTr="000958E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C6678" w14:textId="77777777" w:rsidR="003A6901" w:rsidRPr="000135E0" w:rsidRDefault="003A6901" w:rsidP="003A690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A6901" w:rsidRPr="000135E0" w14:paraId="58937548" w14:textId="77777777" w:rsidTr="000D6C62">
        <w:trPr>
          <w:cantSplit/>
          <w:trHeight w:val="2411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A590" w14:textId="2431F301" w:rsidR="003A6901" w:rsidRPr="000135E0" w:rsidRDefault="003A6901" w:rsidP="000D6C62">
            <w:pPr>
              <w:pStyle w:val="Prrafodelista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4797170" w14:textId="3D6C7537" w:rsidR="003A6901" w:rsidRPr="000135E0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Asignatura </w:t>
            </w:r>
            <w:r w:rsidR="00AA22FC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X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                 Cátedr</w:t>
            </w:r>
            <w:r w:rsidR="00AA22FC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a                         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Grupo de Trabajo </w:t>
            </w:r>
          </w:p>
          <w:p w14:paraId="66DB9942" w14:textId="370C8075" w:rsidR="007942AB" w:rsidRDefault="007942AB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</w:t>
            </w:r>
          </w:p>
          <w:p w14:paraId="62018D48" w14:textId="37555F4C" w:rsidR="003A6901" w:rsidRPr="000135E0" w:rsidRDefault="00D17537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NOMBRE: T</w:t>
            </w:r>
            <w:r w:rsidR="007942AB">
              <w:rPr>
                <w:rFonts w:ascii="Arial" w:hAnsi="Arial" w:cs="Arial"/>
                <w:b/>
                <w:noProof/>
                <w:sz w:val="22"/>
                <w:szCs w:val="22"/>
              </w:rPr>
              <w:t>eatro colombiano</w:t>
            </w:r>
            <w:r w:rsidR="008E349B" w:rsidRPr="000135E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7942AB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                    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CÓDIGO: </w:t>
            </w:r>
          </w:p>
          <w:p w14:paraId="7095FAD0" w14:textId="1832165E" w:rsidR="003A6901" w:rsidRPr="000135E0" w:rsidRDefault="009B0B8D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FORMACIÓN BÁSICA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3A690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COMPONENTE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: </w:t>
            </w:r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C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ONTEXTUALIZACIÓN</w:t>
            </w:r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Y FORMACIÓN SOCIO HUMANÍSTICA</w:t>
            </w:r>
          </w:p>
          <w:p w14:paraId="44C400D6" w14:textId="6135C2EB" w:rsidR="003A6901" w:rsidRPr="000135E0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Nº DE CRÉDITOS: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</w:t>
            </w:r>
            <w:r w:rsidR="000D6C62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</w:t>
            </w:r>
            <w:r w:rsidR="009C2DBB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</w:t>
            </w:r>
            <w:r w:rsidR="000D6C62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HTD: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H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</w:t>
            </w:r>
            <w:r w:rsidR="007942AB">
              <w:rPr>
                <w:rFonts w:ascii="Arial" w:hAnsi="Arial" w:cs="Arial"/>
                <w:b/>
                <w:noProof/>
                <w:sz w:val="22"/>
                <w:szCs w:val="22"/>
              </w:rPr>
              <w:t>H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TC: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2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HTA: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</w:p>
          <w:p w14:paraId="01628633" w14:textId="77777777" w:rsidR="008A40D9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Nº  DE ESTUDIANTES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5C00D1"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35</w:t>
            </w:r>
          </w:p>
          <w:p w14:paraId="4BBF9C55" w14:textId="3BC3107E" w:rsidR="003A6901" w:rsidRPr="008A40D9" w:rsidRDefault="003A6901" w:rsidP="00B34EC2">
            <w:pPr>
              <w:pStyle w:val="Prrafodelista"/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noProof/>
                <w:sz w:val="18"/>
                <w:szCs w:val="22"/>
              </w:rPr>
              <w:t xml:space="preserve">Obligatorio Básico   </w:t>
            </w:r>
            <w:r w:rsidR="009C2DBB" w:rsidRPr="000135E0">
              <w:rPr>
                <w:rFonts w:ascii="Arial" w:hAnsi="Arial" w:cs="Arial"/>
                <w:noProof/>
                <w:sz w:val="18"/>
                <w:szCs w:val="22"/>
              </w:rPr>
              <w:t>X</w:t>
            </w:r>
            <w:r w:rsidRPr="000135E0">
              <w:rPr>
                <w:rFonts w:ascii="Arial" w:hAnsi="Arial" w:cs="Arial"/>
                <w:noProof/>
                <w:sz w:val="18"/>
                <w:szCs w:val="22"/>
              </w:rPr>
              <w:t xml:space="preserve">        Obligatorio  Complementario          Electivo Intrínseco          Electivo Extrínseco </w:t>
            </w:r>
          </w:p>
          <w:p w14:paraId="2E60F493" w14:textId="3F290529" w:rsidR="000D6C62" w:rsidRPr="000135E0" w:rsidRDefault="000D6C62" w:rsidP="000D6C62">
            <w:pPr>
              <w:pStyle w:val="Prrafodelista"/>
              <w:ind w:left="57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3A6901" w:rsidRPr="000135E0" w14:paraId="29B2D5D8" w14:textId="77777777" w:rsidTr="00795776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728BE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A6901" w:rsidRPr="000135E0" w14:paraId="51312DBA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A9F" w14:textId="157E2A85" w:rsidR="003A6901" w:rsidRPr="000135E0" w:rsidRDefault="003A6901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06143EC8" w14:textId="77777777" w:rsidR="00A1040C" w:rsidRPr="0081166E" w:rsidRDefault="00A1040C" w:rsidP="00A1040C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TEÓRICO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X                            PRÁCTICO        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TICO    </w:t>
            </w:r>
          </w:p>
          <w:p w14:paraId="51B93C19" w14:textId="77777777" w:rsidR="00A1040C" w:rsidRPr="0081166E" w:rsidRDefault="00A1040C" w:rsidP="00A1040C">
            <w:pPr>
              <w:ind w:left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362D3" w14:textId="77777777" w:rsidR="00A1040C" w:rsidRPr="00411D07" w:rsidRDefault="00A1040C" w:rsidP="00A1040C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Ensamble: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 </w:t>
            </w:r>
          </w:p>
          <w:p w14:paraId="16330708" w14:textId="77777777" w:rsidR="00A1040C" w:rsidRDefault="00A1040C" w:rsidP="00A1040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EA1713C" w14:textId="77777777" w:rsidR="00A1040C" w:rsidRDefault="00A1040C" w:rsidP="00A1040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X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Tutoría:  </w:t>
            </w:r>
          </w:p>
          <w:p w14:paraId="5281CE88" w14:textId="77777777" w:rsidR="00A1040C" w:rsidRDefault="00A1040C" w:rsidP="00A1040C">
            <w:pPr>
              <w:shd w:val="clear" w:color="auto" w:fill="FFFFFF" w:themeFill="background1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8DD1909" w14:textId="77777777" w:rsidR="00A1040C" w:rsidRPr="00C50628" w:rsidRDefault="00A1040C" w:rsidP="00A1040C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                               ¿Cuál?________________________</w:t>
            </w:r>
          </w:p>
          <w:p w14:paraId="57A7889F" w14:textId="77777777" w:rsidR="003A6901" w:rsidRPr="000135E0" w:rsidRDefault="003A6901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</w:t>
            </w:r>
          </w:p>
        </w:tc>
      </w:tr>
      <w:tr w:rsidR="003A6901" w:rsidRPr="000135E0" w14:paraId="26C86595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41CF9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A6901" w:rsidRPr="000135E0" w14:paraId="3C49D5F7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DD8E5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E8EABFB" w14:textId="77777777" w:rsidR="005C00D1" w:rsidRPr="000135E0" w:rsidRDefault="008E349B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Uno de los maestros del programa que en su trabajo investigativo se haya adentrado en el conocimiento de la historia del teatro en Colombia</w:t>
            </w:r>
            <w:r w:rsidRPr="000135E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CF63485" w14:textId="23124285" w:rsidR="008E349B" w:rsidRPr="000135E0" w:rsidRDefault="008E349B" w:rsidP="00795776">
            <w:pPr>
              <w:pStyle w:val="Prrafodelista"/>
              <w:ind w:left="574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C00D1" w:rsidRPr="000135E0" w14:paraId="271BEF25" w14:textId="77777777" w:rsidTr="00795776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2441C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0135E0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135E0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135E0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   1</w:t>
            </w:r>
          </w:p>
        </w:tc>
      </w:tr>
      <w:tr w:rsidR="003A6901" w:rsidRPr="000135E0" w14:paraId="4B9FB375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5B2136A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3A6901" w:rsidRPr="000135E0" w14:paraId="1FAEFA1A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46359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3A919A43" w14:textId="77777777" w:rsidR="007942AB" w:rsidRDefault="007942AB" w:rsidP="007942A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Es fundamental p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ara los estudiantes de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rtes escénicas, analizar las diferentes etapas de la historia del teatro en Colombia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ya que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esto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le </w:t>
            </w:r>
            <w:r w:rsidR="008E349B"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permite descubrir los elementos de la tradición del proceso teatral en todos sus aspectos al interior del país, de sus influencias y de la construcción en sus características propias. </w:t>
            </w:r>
          </w:p>
          <w:p w14:paraId="37D084F0" w14:textId="77777777" w:rsidR="007942AB" w:rsidRDefault="007942AB" w:rsidP="007942A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D618A5D" w14:textId="7ED7CC96" w:rsidR="005C00D1" w:rsidRPr="000135E0" w:rsidRDefault="008E349B" w:rsidP="007942AB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De esta manera el estudiante podrá entender los aspectos autorales, creativos e históricos, permitiéndole así una visión objetiva, ampliada y profunda de la actividad escénica y de sus vínculos con los asuntos culturales y sociales del país, a los que se va a enfrentar en su vida profesional. </w:t>
            </w:r>
          </w:p>
          <w:p w14:paraId="77E823B6" w14:textId="4BB016A5" w:rsidR="008E349B" w:rsidRPr="000135E0" w:rsidRDefault="008E349B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3F44C57C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588BB23" w14:textId="77777777" w:rsidR="007942AB" w:rsidRDefault="007942AB" w:rsidP="007942AB">
            <w:pPr>
              <w:pStyle w:val="Prrafodelista"/>
              <w:ind w:left="50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D6A06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9932F4" w14:textId="77777777" w:rsidR="003A6901" w:rsidRPr="000135E0" w:rsidRDefault="003A6901" w:rsidP="00795776">
            <w:pPr>
              <w:pStyle w:val="Prrafodelista"/>
              <w:ind w:left="50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6901" w:rsidRPr="000135E0" w14:paraId="0AF654D1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371B" w14:textId="77777777" w:rsidR="000135E0" w:rsidRPr="000135E0" w:rsidRDefault="000135E0" w:rsidP="00795776">
            <w:pPr>
              <w:pStyle w:val="Prrafodelista"/>
              <w:ind w:left="5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68E0630" w14:textId="77777777" w:rsidR="003A6901" w:rsidRPr="000135E0" w:rsidRDefault="000135E0" w:rsidP="00795776">
            <w:pPr>
              <w:pStyle w:val="Prrafodelista"/>
              <w:ind w:left="5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Analizar las diferentes etapas de la historia del teatro en Colombia, profundizando en los aspectos autorales, creativos e históricos, que permita una visión objetiva y ampliada de la actividad escénica y sus vínculos con los asuntos culturales y sociales.</w:t>
            </w:r>
          </w:p>
          <w:p w14:paraId="4C58EFDA" w14:textId="583C90DB" w:rsidR="000135E0" w:rsidRPr="000135E0" w:rsidRDefault="000135E0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262187A5" w14:textId="77777777" w:rsidTr="00795776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7208881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3A6901" w:rsidRPr="000135E0" w14:paraId="1F310153" w14:textId="77777777" w:rsidTr="00795776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830E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15FB8BB4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Reconstruir el contexto histórico y cultural en el cual se crean y desarrollan las diversas expresiones dramáticas</w:t>
            </w:r>
          </w:p>
          <w:p w14:paraId="6E2B3275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Estudiar la historia del teatro colombiano y conocer los principales autores y obras</w:t>
            </w:r>
          </w:p>
          <w:p w14:paraId="0A3BA9F1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Analizar las estructuras dramáticas y las relaciones de los contenidos dramáticos de cada período con el desarrollo de las formas del pensamiento.</w:t>
            </w:r>
          </w:p>
          <w:p w14:paraId="2DF34AB5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Conocer las principales poéticas teatrales desarrolladas en el país.</w:t>
            </w:r>
          </w:p>
          <w:p w14:paraId="282E39B4" w14:textId="77777777" w:rsidR="003A6901" w:rsidRPr="000135E0" w:rsidRDefault="000135E0" w:rsidP="00A1040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Reflexionar acerca de las características del teatro colombiano en relación con el teatro universal.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99AA8F" w14:textId="4ED04D31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1A30A0D5" w14:textId="77777777" w:rsidTr="00795776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60C8AAB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3A6901" w:rsidRPr="000135E0" w14:paraId="73551ACA" w14:textId="77777777" w:rsidTr="00795776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6D5A2" w14:textId="77777777" w:rsidR="005C00D1" w:rsidRPr="000135E0" w:rsidRDefault="003A690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BF633C2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Comprensión del contexto sociocultural del estudiante: respeto, tolerancia, etc.</w:t>
            </w:r>
          </w:p>
          <w:p w14:paraId="6F2C6706" w14:textId="77777777" w:rsidR="000135E0" w:rsidRPr="00A1040C" w:rsidRDefault="000135E0" w:rsidP="00A1040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104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estructura las bases para la elaboración de textos dramáticos</w:t>
            </w:r>
          </w:p>
          <w:p w14:paraId="770822AB" w14:textId="77777777" w:rsidR="005C00D1" w:rsidRPr="000135E0" w:rsidRDefault="000135E0" w:rsidP="00A104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adquiera conocimientos técnicos que  posibilitan un desempeño eficaz en la ejecución de su compromiso profesional y/o social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A35732" w14:textId="6A310E8D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29C1796B" w14:textId="77777777" w:rsidTr="00795776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19A84" w14:textId="77777777" w:rsidR="003A6901" w:rsidRPr="000135E0" w:rsidRDefault="003A6901" w:rsidP="00795776">
            <w:pPr>
              <w:pStyle w:val="Textoindependiente"/>
              <w:numPr>
                <w:ilvl w:val="0"/>
                <w:numId w:val="1"/>
              </w:num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3A6901" w:rsidRPr="000135E0" w14:paraId="2391DCC0" w14:textId="77777777" w:rsidTr="00795776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375BD" w14:textId="77777777" w:rsidR="00C53F1C" w:rsidRPr="000135E0" w:rsidRDefault="00C53F1C" w:rsidP="00C53F1C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4DEA906F" w14:textId="77777777" w:rsidR="003A6901" w:rsidRPr="000135E0" w:rsidRDefault="000135E0" w:rsidP="00C53F1C">
            <w:pPr>
              <w:pStyle w:val="Prrafodelista"/>
              <w:ind w:left="574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Estudios y prácticas que se hayan realizado alrededor de un autor colombiano y las obras de grupos colombianos observadas. </w:t>
            </w:r>
          </w:p>
          <w:p w14:paraId="7E5BD1F0" w14:textId="0555F6D2" w:rsidR="000135E0" w:rsidRPr="000135E0" w:rsidRDefault="000135E0" w:rsidP="00C53F1C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0EBF46C4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F6269" w14:textId="677E8963" w:rsidR="003A6901" w:rsidRPr="000135E0" w:rsidRDefault="003A6901" w:rsidP="00C53F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3A6901" w:rsidRPr="000135E0" w14:paraId="12139D24" w14:textId="77777777" w:rsidTr="00795776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A80E7" w14:textId="19CB83F9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7D2414A3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Conocimiento de la historia del teatro en Colombia</w:t>
            </w:r>
          </w:p>
          <w:p w14:paraId="6C38ACB2" w14:textId="698FC113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Principales períodos de la actividad escénica (Teatro Prehispánico, Pr</w:t>
            </w:r>
            <w:r w:rsidR="00B34E8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imera Obra Colombiana, </w:t>
            </w: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Teatro de la Independencia, Autores del Siglo XIX)   </w:t>
            </w:r>
          </w:p>
          <w:p w14:paraId="55460FB1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Obras escritas y representadas. Análisis de las obras en el contexto en que fueron creadas</w:t>
            </w:r>
          </w:p>
          <w:p w14:paraId="7BD4C9D8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Autores, directores, actores, etc.</w:t>
            </w:r>
          </w:p>
          <w:p w14:paraId="2D506DCA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Principales poéticas y formas dramáticas.</w:t>
            </w:r>
          </w:p>
          <w:p w14:paraId="3E97D0CE" w14:textId="77777777" w:rsidR="007942AB" w:rsidRDefault="000135E0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Construcción dramática a partir de un cuadro de la pinacoteca universal.</w:t>
            </w:r>
          </w:p>
          <w:p w14:paraId="5DB6CD93" w14:textId="77777777" w:rsidR="007942AB" w:rsidRDefault="007942AB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B2EB467" w14:textId="77777777" w:rsidR="007942AB" w:rsidRDefault="007942AB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Investigación formativa: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indagar las particularidades de nuestro teatro implica reconocer nuestros procesos, por precarios que hayan sido algunos, pero también poner en crisis los presupuestos ideológicos y estéticos para adquirir mayor autonomía a la hora de crear.</w:t>
            </w:r>
          </w:p>
          <w:p w14:paraId="2F92B5E9" w14:textId="77777777" w:rsidR="007942AB" w:rsidRDefault="007942AB" w:rsidP="005E4B51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72CAD1D" w14:textId="29A45D3B" w:rsidR="005C00D1" w:rsidRPr="000135E0" w:rsidRDefault="007942AB" w:rsidP="005E4B51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Gestión: </w:t>
            </w:r>
            <w:r w:rsidR="005E4B5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articular el problema actual de la necesidad de crear nuevos modelos de gestión, con el conocimiento, discriminación y crítica, de los modelos que hicieron nuestros antecesores.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135E0"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B45452" w14:textId="240461E7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077C287C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C6D5B" w14:textId="307504CA" w:rsidR="003A6901" w:rsidRPr="000135E0" w:rsidRDefault="003A6901" w:rsidP="004964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3A6901" w:rsidRPr="000135E0" w14:paraId="584EAD42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9CA3B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59F96CFD" w14:textId="77777777" w:rsidR="000135E0" w:rsidRPr="000135E0" w:rsidRDefault="000135E0" w:rsidP="005E4B51">
            <w:pPr>
              <w:widowControl w:val="0"/>
              <w:autoSpaceDE w:val="0"/>
              <w:autoSpaceDN w:val="0"/>
              <w:adjustRightInd w:val="0"/>
              <w:ind w:left="57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Exposición magistral de cada uno de los temas y trabajo de grupo.</w:t>
            </w:r>
          </w:p>
          <w:p w14:paraId="6206EA30" w14:textId="77777777" w:rsidR="003A6901" w:rsidRDefault="000135E0" w:rsidP="005E4B51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harán charlas magistrales alternadas con exposiciones de los estudiantes sobre temas específicos.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726E86" w14:textId="785E7567" w:rsidR="00D17537" w:rsidRPr="000135E0" w:rsidRDefault="00D17537" w:rsidP="005E4B51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nuevo enfoque metodológico acordado en el seminario de profesores y en los encuentros del Grupo de Trabajo de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Teòricas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febrero de 2917), los contenidos de la asignaturas teóricas deben tener en cuenta tres ejes: Contexto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Estètica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Obra.  </w:t>
            </w:r>
          </w:p>
          <w:p w14:paraId="617B7544" w14:textId="63662E31" w:rsidR="000135E0" w:rsidRPr="000135E0" w:rsidRDefault="000135E0" w:rsidP="000135E0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5400DECF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9AAF8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3A6901" w:rsidRPr="000135E0" w14:paraId="3833BC3A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B9AC" w14:textId="77777777" w:rsidR="00AA5FB7" w:rsidRPr="000135E0" w:rsidRDefault="00AA5FB7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77070222" w14:textId="77777777" w:rsidR="00AA5FB7" w:rsidRPr="000135E0" w:rsidRDefault="000135E0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Un salón con las condiciones óptimas para la realización del seminario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70888F" w14:textId="319688B3" w:rsidR="000135E0" w:rsidRPr="000135E0" w:rsidRDefault="000135E0" w:rsidP="00795776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01" w:rsidRPr="000135E0" w14:paraId="3A905E53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8D496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3A6901" w:rsidRPr="000135E0" w14:paraId="503E28DA" w14:textId="77777777" w:rsidTr="005D7454">
        <w:trPr>
          <w:trHeight w:val="369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E27DE" w14:textId="6BB8703D" w:rsidR="000135E0" w:rsidRPr="000135E0" w:rsidRDefault="000135E0" w:rsidP="00795776">
            <w:pPr>
              <w:pStyle w:val="Prrafodelista"/>
              <w:spacing w:after="12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 pruebas escritas se realizarán en las fechas fijadas del calendario académico</w:t>
            </w:r>
            <w:r w:rsidRPr="000135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3C5448" w14:textId="77777777" w:rsidR="000135E0" w:rsidRPr="000135E0" w:rsidRDefault="000135E0" w:rsidP="00795776">
            <w:pPr>
              <w:pStyle w:val="Prrafodelista"/>
              <w:spacing w:after="120"/>
              <w:ind w:left="573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4265"/>
              <w:gridCol w:w="1559"/>
              <w:gridCol w:w="1808"/>
            </w:tblGrid>
            <w:tr w:rsidR="005C00D1" w:rsidRPr="000135E0" w14:paraId="63FE69E8" w14:textId="77777777" w:rsidTr="00A1040C">
              <w:trPr>
                <w:trHeight w:val="388"/>
              </w:trPr>
              <w:tc>
                <w:tcPr>
                  <w:tcW w:w="1684" w:type="dxa"/>
                </w:tcPr>
                <w:p w14:paraId="6F6FB139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4265" w:type="dxa"/>
                  <w:vAlign w:val="center"/>
                </w:tcPr>
                <w:p w14:paraId="2AEED9B6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ind w:left="284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b/>
                      <w:sz w:val="20"/>
                      <w:szCs w:val="22"/>
                    </w:rPr>
                    <w:t>TIPO DE EVALUACIÓN</w:t>
                  </w:r>
                </w:p>
              </w:tc>
              <w:tc>
                <w:tcPr>
                  <w:tcW w:w="1559" w:type="dxa"/>
                  <w:vAlign w:val="center"/>
                </w:tcPr>
                <w:p w14:paraId="2822D44A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b/>
                      <w:sz w:val="20"/>
                      <w:szCs w:val="22"/>
                    </w:rPr>
                    <w:t>FECHA</w:t>
                  </w:r>
                </w:p>
              </w:tc>
              <w:tc>
                <w:tcPr>
                  <w:tcW w:w="1808" w:type="dxa"/>
                  <w:vAlign w:val="center"/>
                </w:tcPr>
                <w:p w14:paraId="5B36E50F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b/>
                      <w:sz w:val="20"/>
                      <w:szCs w:val="22"/>
                    </w:rPr>
                    <w:t>PORCENTAJE</w:t>
                  </w:r>
                </w:p>
              </w:tc>
            </w:tr>
            <w:tr w:rsidR="005C00D1" w:rsidRPr="000135E0" w14:paraId="4F335E08" w14:textId="77777777" w:rsidTr="00A1040C">
              <w:trPr>
                <w:trHeight w:val="472"/>
              </w:trPr>
              <w:tc>
                <w:tcPr>
                  <w:tcW w:w="1684" w:type="dxa"/>
                </w:tcPr>
                <w:p w14:paraId="3231D3FB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1° NOTA</w:t>
                  </w:r>
                </w:p>
              </w:tc>
              <w:tc>
                <w:tcPr>
                  <w:tcW w:w="4265" w:type="dxa"/>
                </w:tcPr>
                <w:p w14:paraId="3C9E10D6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559" w:type="dxa"/>
                </w:tcPr>
                <w:p w14:paraId="16F8B49E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6 Semana</w:t>
                  </w:r>
                </w:p>
              </w:tc>
              <w:tc>
                <w:tcPr>
                  <w:tcW w:w="1808" w:type="dxa"/>
                </w:tcPr>
                <w:p w14:paraId="5E35C0D4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35%</w:t>
                  </w:r>
                </w:p>
              </w:tc>
            </w:tr>
            <w:tr w:rsidR="005C00D1" w:rsidRPr="000135E0" w14:paraId="62C085FE" w14:textId="77777777" w:rsidTr="00A1040C">
              <w:trPr>
                <w:trHeight w:val="487"/>
              </w:trPr>
              <w:tc>
                <w:tcPr>
                  <w:tcW w:w="1684" w:type="dxa"/>
                </w:tcPr>
                <w:p w14:paraId="00AB2AA8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2° NOTA</w:t>
                  </w:r>
                </w:p>
              </w:tc>
              <w:tc>
                <w:tcPr>
                  <w:tcW w:w="4265" w:type="dxa"/>
                </w:tcPr>
                <w:p w14:paraId="41902907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559" w:type="dxa"/>
                </w:tcPr>
                <w:p w14:paraId="5282BBA6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12 Semana</w:t>
                  </w:r>
                </w:p>
              </w:tc>
              <w:tc>
                <w:tcPr>
                  <w:tcW w:w="1808" w:type="dxa"/>
                </w:tcPr>
                <w:p w14:paraId="7C65A6E4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35%</w:t>
                  </w:r>
                </w:p>
              </w:tc>
            </w:tr>
            <w:tr w:rsidR="005C00D1" w:rsidRPr="000135E0" w14:paraId="5AFBF82B" w14:textId="77777777" w:rsidTr="00A1040C">
              <w:trPr>
                <w:trHeight w:val="595"/>
              </w:trPr>
              <w:tc>
                <w:tcPr>
                  <w:tcW w:w="1684" w:type="dxa"/>
                </w:tcPr>
                <w:p w14:paraId="0EE14335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EXAMEN FINAL</w:t>
                  </w:r>
                </w:p>
              </w:tc>
              <w:tc>
                <w:tcPr>
                  <w:tcW w:w="4265" w:type="dxa"/>
                </w:tcPr>
                <w:p w14:paraId="72DC0B3D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ind w:left="284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Presencial de índole teórica (oral/escrita)</w:t>
                  </w:r>
                </w:p>
              </w:tc>
              <w:tc>
                <w:tcPr>
                  <w:tcW w:w="1559" w:type="dxa"/>
                </w:tcPr>
                <w:p w14:paraId="7EA80BD5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16 semana</w:t>
                  </w:r>
                </w:p>
              </w:tc>
              <w:tc>
                <w:tcPr>
                  <w:tcW w:w="1808" w:type="dxa"/>
                </w:tcPr>
                <w:p w14:paraId="0FDAE125" w14:textId="77777777" w:rsidR="005C00D1" w:rsidRPr="000135E0" w:rsidRDefault="005C00D1" w:rsidP="009B0B8D">
                  <w:pPr>
                    <w:framePr w:hSpace="141" w:wrap="around" w:vAnchor="text" w:hAnchor="margin" w:y="-7"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0135E0">
                    <w:rPr>
                      <w:rFonts w:ascii="Arial" w:hAnsi="Arial" w:cs="Arial"/>
                      <w:sz w:val="20"/>
                      <w:szCs w:val="22"/>
                    </w:rPr>
                    <w:t>30%</w:t>
                  </w:r>
                </w:p>
              </w:tc>
            </w:tr>
          </w:tbl>
          <w:p w14:paraId="0F6C7E83" w14:textId="77777777" w:rsidR="005C00D1" w:rsidRPr="000135E0" w:rsidRDefault="005C00D1" w:rsidP="00795776">
            <w:pPr>
              <w:pStyle w:val="Prrafodelista"/>
              <w:ind w:left="57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6901" w:rsidRPr="000135E0" w14:paraId="79DE761A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2150C" w14:textId="77777777" w:rsidR="003A6901" w:rsidRPr="000135E0" w:rsidRDefault="003A6901" w:rsidP="007957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3A6901" w:rsidRPr="000135E0" w14:paraId="73C6A215" w14:textId="77777777" w:rsidTr="00795776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5681F" w14:textId="0970BAB1" w:rsidR="00AA5FB7" w:rsidRDefault="00AA5FB7" w:rsidP="00BC6785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25F1F9F1" w14:textId="77777777" w:rsidR="00BC6785" w:rsidRPr="000135E0" w:rsidRDefault="00BC6785" w:rsidP="00BC6785">
            <w:pPr>
              <w:pStyle w:val="Prrafodelista"/>
              <w:ind w:left="574"/>
              <w:rPr>
                <w:rFonts w:ascii="Arial" w:hAnsi="Arial" w:cs="Arial"/>
                <w:sz w:val="22"/>
                <w:szCs w:val="22"/>
              </w:rPr>
            </w:pPr>
          </w:p>
          <w:p w14:paraId="5E1C2A9D" w14:textId="6D263444" w:rsidR="000135E0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BUENAVENTURA E.  (1997) Teatro Inédito. Imprenta Nacional Bog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otá</w:t>
            </w:r>
          </w:p>
          <w:p w14:paraId="4F0E523D" w14:textId="77777777" w:rsidR="00BC6785" w:rsidRPr="005D7454" w:rsidRDefault="00BC6785" w:rsidP="00BC6785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99BA9C4" w14:textId="45FD8ECC" w:rsidR="000135E0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DUQUE F., PEÑUELA F. &amp; PRADA J.  (1994) Investigación y Praxis Teatral en Colombia.  Bogotá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Ediciones Colcultura </w:t>
            </w:r>
          </w:p>
          <w:p w14:paraId="27D2BC54" w14:textId="77777777" w:rsidR="00BC6785" w:rsidRPr="00BC6785" w:rsidRDefault="00BC6785" w:rsidP="00BC6785">
            <w:pPr>
              <w:pStyle w:val="Prrafodelista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F415125" w14:textId="702EBAD7" w:rsidR="00BC6785" w:rsidRDefault="00BC6785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DUQUE F, PRADA J. (2004) Santiago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Garcìa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 el teatro como coraje. Ministerio de Cultura.</w:t>
            </w:r>
          </w:p>
          <w:p w14:paraId="44B6C34F" w14:textId="77777777" w:rsidR="00BC6785" w:rsidRPr="00BC6785" w:rsidRDefault="00BC6785" w:rsidP="00BC6785">
            <w:pPr>
              <w:pStyle w:val="Prrafodelista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BC2C0F1" w14:textId="77777777" w:rsidR="00BC6785" w:rsidRPr="005D7454" w:rsidRDefault="00BC6785" w:rsidP="00BC6785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3CCB126" w14:textId="2BFE378E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FREIDEL J. M. (1993) Teatro. Medellín, Colección Autores Antioqueñ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os </w:t>
            </w:r>
          </w:p>
          <w:p w14:paraId="3EB4DCD7" w14:textId="1F511D77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GARCÍA S. (1994) Teoría y Práctica del Teatro,  Bogotá, Ediciones Teatro La Candelaria, </w:t>
            </w:r>
            <w:proofErr w:type="spellStart"/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Impresol</w:t>
            </w:r>
            <w:proofErr w:type="spellEnd"/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Edicion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</w:t>
            </w:r>
          </w:p>
          <w:p w14:paraId="3B88FC5F" w14:textId="02849258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GONZÁLEZ F. (1986) Historia del </w:t>
            </w:r>
            <w:r w:rsidR="006835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Teatro en Colombia. Bogotá, Ediciones</w:t>
            </w: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Oveja Ne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</w:t>
            </w:r>
          </w:p>
          <w:p w14:paraId="1146A14E" w14:textId="6049B812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HERNÁNDEZ C. N. (1989) Teatro Colombiano. Siglo XIX.  Bucaramanga, Tres Culturas Editor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</w:t>
            </w:r>
          </w:p>
          <w:p w14:paraId="5DA6EA2D" w14:textId="113ECBD8" w:rsidR="000135E0" w:rsidRPr="005D7454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LAMUS M. (1998) Teatro en Colombia: 1831-1886.  Bogotá, Editorial Ariel Histori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a.</w:t>
            </w:r>
          </w:p>
          <w:p w14:paraId="6772AD11" w14:textId="54B2E443" w:rsidR="000135E0" w:rsidRDefault="000135E0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REYES C. J. &amp; WATSON M. (1978) Materiales para una historia del teatro en Colombia. Ediciones Colcultura. Bog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otá</w:t>
            </w:r>
            <w:r w:rsidR="00BC67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7375D722" w14:textId="309D57E2" w:rsidR="00BC6785" w:rsidRPr="005D7454" w:rsidRDefault="00BC6785" w:rsidP="00BC678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REYES C. J. (2015-16) Teatro y Violencia. Dos siglos de historia de Colombia. Tomo I-II III. Ministerio de Cultura.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Bogotà</w:t>
            </w:r>
            <w:proofErr w:type="spellEnd"/>
          </w:p>
          <w:p w14:paraId="043EAEDA" w14:textId="105C631A" w:rsidR="003A6901" w:rsidRPr="005D7454" w:rsidRDefault="000135E0" w:rsidP="00BC6785">
            <w:pPr>
              <w:pStyle w:val="Prrafodelista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13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VIVIESCAS V. (2000) Teatro. 8 obras. Medellín, Edi</w:t>
            </w:r>
            <w:r w:rsidR="005D745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torial Universidad de Antioquia</w:t>
            </w:r>
            <w:r w:rsidR="003A6901" w:rsidRPr="000135E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3A6901" w:rsidRPr="000135E0" w14:paraId="3C124E6D" w14:textId="77777777" w:rsidTr="00795776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4E502" w14:textId="00BCCD3D" w:rsidR="003A6901" w:rsidRPr="007942AB" w:rsidRDefault="003A6901" w:rsidP="00C45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5E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FECHA:</w:t>
            </w:r>
            <w:r w:rsidR="00DA4A11" w:rsidRPr="000135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42AB">
              <w:rPr>
                <w:rFonts w:ascii="Arial" w:hAnsi="Arial" w:cs="Arial"/>
                <w:b/>
                <w:sz w:val="22"/>
                <w:szCs w:val="22"/>
              </w:rPr>
              <w:t>revisado, marzo de 2018.</w:t>
            </w:r>
          </w:p>
        </w:tc>
      </w:tr>
    </w:tbl>
    <w:p w14:paraId="3D1700B2" w14:textId="77777777" w:rsidR="003A6901" w:rsidRPr="000135E0" w:rsidRDefault="003A6901" w:rsidP="003A690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A6901" w:rsidRPr="00013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221A8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>
    <w:nsid w:val="33062A1A"/>
    <w:multiLevelType w:val="hybridMultilevel"/>
    <w:tmpl w:val="D818C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36BE"/>
    <w:multiLevelType w:val="hybridMultilevel"/>
    <w:tmpl w:val="93C8FE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33497"/>
    <w:multiLevelType w:val="hybridMultilevel"/>
    <w:tmpl w:val="612419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D75A1"/>
    <w:multiLevelType w:val="hybridMultilevel"/>
    <w:tmpl w:val="06EE53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01"/>
    <w:rsid w:val="000135E0"/>
    <w:rsid w:val="00020216"/>
    <w:rsid w:val="000D6C62"/>
    <w:rsid w:val="003A6901"/>
    <w:rsid w:val="003D6EE7"/>
    <w:rsid w:val="00452DFF"/>
    <w:rsid w:val="00491943"/>
    <w:rsid w:val="00496416"/>
    <w:rsid w:val="005C00D1"/>
    <w:rsid w:val="005D7454"/>
    <w:rsid w:val="005E4B51"/>
    <w:rsid w:val="0068359D"/>
    <w:rsid w:val="006B1C60"/>
    <w:rsid w:val="007942AB"/>
    <w:rsid w:val="00795776"/>
    <w:rsid w:val="0080532C"/>
    <w:rsid w:val="008A40D9"/>
    <w:rsid w:val="008E349B"/>
    <w:rsid w:val="009B0B8D"/>
    <w:rsid w:val="009C2DBB"/>
    <w:rsid w:val="00A1040C"/>
    <w:rsid w:val="00AA22FC"/>
    <w:rsid w:val="00AA5FB7"/>
    <w:rsid w:val="00AE3493"/>
    <w:rsid w:val="00B34E8E"/>
    <w:rsid w:val="00B34EC2"/>
    <w:rsid w:val="00BC6785"/>
    <w:rsid w:val="00C45CE0"/>
    <w:rsid w:val="00C53F1C"/>
    <w:rsid w:val="00C95E2C"/>
    <w:rsid w:val="00D17537"/>
    <w:rsid w:val="00DA4A11"/>
    <w:rsid w:val="00F41B24"/>
    <w:rsid w:val="00F57B5D"/>
    <w:rsid w:val="00F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  <w14:docId w14:val="682481F2"/>
  <w15:docId w15:val="{CCBDA244-32AD-4806-8835-8E873A3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901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A6901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901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A6901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A6901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6901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3A69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00D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dcterms:created xsi:type="dcterms:W3CDTF">2018-03-31T18:13:00Z</dcterms:created>
  <dcterms:modified xsi:type="dcterms:W3CDTF">2018-04-01T01:41:00Z</dcterms:modified>
</cp:coreProperties>
</file>