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43"/>
      </w:tblGrid>
      <w:tr w:rsidR="000176E8" w:rsidRPr="0081166E" w:rsidTr="0074639F">
        <w:trPr>
          <w:trHeight w:val="183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8" w:rsidRPr="0081166E" w:rsidRDefault="009761E9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.7pt;margin-top:15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1" DrawAspect="Content" ObjectID="_1550326616" r:id="rId9"/>
              </w:pict>
            </w:r>
            <w:r w:rsidR="000176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6E8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F" w:rsidRDefault="0074639F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176E8" w:rsidRPr="0081166E" w:rsidRDefault="000176E8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176E8" w:rsidRPr="0081166E" w:rsidRDefault="000176E8" w:rsidP="000176E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602204" w:rsidRDefault="00602204" w:rsidP="006022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PROYECTO CURRICULAR</w:t>
            </w:r>
          </w:p>
          <w:p w:rsidR="00602204" w:rsidRDefault="00602204" w:rsidP="00017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Pr="0081166E" w:rsidRDefault="000176E8" w:rsidP="000176E8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:rsidR="000176E8" w:rsidRPr="0081166E" w:rsidRDefault="000176E8" w:rsidP="000176E8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176E8" w:rsidRPr="003D44FD" w:rsidRDefault="000176E8" w:rsidP="00017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0176E8" w:rsidRPr="0081166E" w:rsidRDefault="000176E8" w:rsidP="00017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4FD" w:rsidRPr="0081166E" w:rsidTr="000176E8">
        <w:trPr>
          <w:cantSplit/>
          <w:trHeight w:val="40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F75340" w:rsidRDefault="003D44FD" w:rsidP="00F75340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3D44FD" w:rsidRPr="0081166E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Cátedra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_______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de Trabajo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0176E8" w:rsidRDefault="000176E8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9761E9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 </w:t>
            </w:r>
            <w:r w:rsidR="009761E9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Seminario de Música Andina Suramericana</w:t>
            </w:r>
            <w:r w:rsidR="009761E9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3D44FD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CÓDIGO:_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14251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__________________  </w:t>
            </w:r>
          </w:p>
          <w:p w:rsidR="003D44FD" w:rsidRDefault="00AA5100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100">
              <w:rPr>
                <w:rFonts w:ascii="Arial" w:hAnsi="Arial" w:cs="Arial"/>
                <w:b/>
                <w:sz w:val="20"/>
                <w:szCs w:val="20"/>
              </w:rPr>
              <w:t>COMPONENTE:_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PROFUNDIZACIÓN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 xml:space="preserve">________________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ÁREA: 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FORMACIÓN INSTRUMENTAL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F75340" w:rsidRDefault="00D1308C" w:rsidP="000176E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DE CRÉDITOS: 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>HTD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 HTC:_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_____ HTA: 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3D44FD" w:rsidRPr="0081166E" w:rsidRDefault="00D1308C" w:rsidP="009761E9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3D44FD" w:rsidRPr="006A2345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_____</w:t>
            </w:r>
            <w:r w:rsidR="009761E9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>10 a 12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>_____________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br/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 xml:space="preserve">Obligatorio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Básico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0176E8">
              <w:rPr>
                <w:rFonts w:ascii="Arial" w:hAnsi="Arial" w:cs="Arial"/>
                <w:b/>
                <w:sz w:val="18"/>
                <w:szCs w:val="16"/>
              </w:rPr>
              <w:t>Obligatorio</w:t>
            </w:r>
            <w:proofErr w:type="spellEnd"/>
            <w:r w:rsidR="000176E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Complementario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</w:t>
            </w:r>
            <w:proofErr w:type="spellEnd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Intrínseco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</w:t>
            </w:r>
            <w:r w:rsidR="009761E9">
              <w:rPr>
                <w:rFonts w:ascii="Arial" w:hAnsi="Arial" w:cs="Arial"/>
                <w:b/>
                <w:sz w:val="18"/>
                <w:szCs w:val="16"/>
              </w:rPr>
              <w:t>X</w:t>
            </w:r>
            <w:proofErr w:type="spellEnd"/>
            <w:r w:rsidR="003D4DF0">
              <w:rPr>
                <w:rFonts w:ascii="Arial" w:hAnsi="Arial" w:cs="Arial"/>
                <w:b/>
                <w:sz w:val="18"/>
                <w:szCs w:val="16"/>
              </w:rPr>
              <w:t>__</w:t>
            </w:r>
            <w:r w:rsidR="00602204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 Extrínseco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44FD" w:rsidRPr="0081166E" w:rsidTr="00F75340">
        <w:trPr>
          <w:cantSplit/>
          <w:trHeight w:val="30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3D44FD" w:rsidRDefault="003D44FD" w:rsidP="00F75340">
            <w:pPr>
              <w:pStyle w:val="Prrafodelista"/>
              <w:ind w:left="499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3D44FD" w:rsidRPr="0081166E" w:rsidTr="00F75340">
        <w:trPr>
          <w:trHeight w:val="25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Pr="0081166E" w:rsidRDefault="003D44F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0176E8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TEÓRICO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PR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>CTICO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TEÓRICO-PRÁ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9761E9">
              <w:rPr>
                <w:rFonts w:ascii="Arial" w:hAnsi="Arial" w:cs="Arial"/>
                <w:b/>
                <w:sz w:val="20"/>
                <w:szCs w:val="20"/>
              </w:rPr>
              <w:t xml:space="preserve">  X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3D44FD" w:rsidP="003D44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08C" w:rsidRPr="00411D07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Default="00D1308C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</w:t>
            </w:r>
            <w:proofErr w:type="spellStart"/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</w:t>
            </w:r>
            <w:r w:rsidR="009761E9">
              <w:rPr>
                <w:rFonts w:ascii="Arial" w:hAnsi="Arial" w:cs="Arial"/>
                <w:bCs/>
                <w:iCs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  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              Tutoría:____________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Pr="00C50628" w:rsidRDefault="00C50628" w:rsidP="00D1308C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</w:t>
            </w:r>
            <w:r w:rsidR="0047274E">
              <w:rPr>
                <w:rFonts w:ascii="Arial" w:hAnsi="Arial" w:cs="Arial"/>
                <w:noProof/>
                <w:sz w:val="20"/>
                <w:szCs w:val="20"/>
              </w:rPr>
              <w:t xml:space="preserve">_____________                               </w:t>
            </w:r>
            <w:r w:rsidR="00D1308C">
              <w:rPr>
                <w:rFonts w:ascii="Arial" w:hAnsi="Arial" w:cs="Arial"/>
                <w:noProof/>
                <w:sz w:val="20"/>
                <w:szCs w:val="20"/>
              </w:rPr>
              <w:t>¿Cuál?________________________</w:t>
            </w:r>
          </w:p>
          <w:p w:rsidR="003D44FD" w:rsidRPr="003D44FD" w:rsidRDefault="003D44FD" w:rsidP="003D44F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3D44FD" w:rsidRPr="0081166E" w:rsidTr="00F753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81166E" w:rsidRDefault="00D1308C" w:rsidP="00F7534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</w:tc>
      </w:tr>
      <w:tr w:rsidR="001C192C" w:rsidRPr="0081166E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9761E9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UNO</w:t>
            </w:r>
          </w:p>
        </w:tc>
      </w:tr>
      <w:tr w:rsidR="003D44FD" w:rsidRPr="0081166E" w:rsidTr="00F75340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D1308C" w:rsidRPr="0081166E" w:rsidTr="00D1308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El Seminario de Música Andina Suramericana pretende responder a la necesidad de conocer, entender, analizar y practicar diferentes géneros musicales característicos de la Cultura Andina Suramericana desde una visión Continental, a través de la cual se analicen elementos culturales y específicamente musicales, de expresiones propias de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paises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como Perú, Ecuador, Bolivia, Argentina y Chile, por medio del análisis musical, el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conocicmiento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descripción de instrumentos característicos tales como Zampoñas, Quena y Charango, y el análisis de temas representativos de los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más reconocidos de este tipo de música.</w:t>
            </w:r>
          </w:p>
          <w:p w:rsid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08C" w:rsidRPr="0081166E" w:rsidTr="00F75340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308C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 GENERAL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Reconocer las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caracteristicas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que identifican los géneros más representativos de la música andina suramericana.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1C192C" w:rsidRPr="0081166E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1E9" w:rsidRDefault="009761E9" w:rsidP="009761E9">
            <w:pPr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Analizar la estructura musical formal y organológica así como el contexto socio-cultural de  géneros musicales representativos de la Cultura Andina Suramericana tales como: Circuito binario 2/4 y 4/4: Huayno (en Perú, Huayño en Bolivia, Carnavalito en Argentina, trote en Chile, San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juanito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en Ecuador),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Tink’u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, Caporal, Tobas,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Morenada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.</w:t>
            </w:r>
          </w:p>
          <w:p w:rsidR="009761E9" w:rsidRDefault="009761E9" w:rsidP="009761E9">
            <w:pPr>
              <w:ind w:left="360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    Circuito ternario: Cueca (Chilena, Boliviana, Argentina, Marinera en Perú, Albazo en              Ecuador), Zamba, Chacarera (trunca, derecha, doble y simple en Argentina y chacarera     boliviana), Bailecito, Trote boliviano.</w:t>
            </w:r>
          </w:p>
          <w:p w:rsidR="009761E9" w:rsidRDefault="009761E9" w:rsidP="009761E9">
            <w:pPr>
              <w:ind w:left="720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Reconocer los orígenes y entender las técnicas de interpretación de la Quena, la Zampoña y el Charango, así como la de la Guitarra orientada a la interpretación de Géneros Andinos</w:t>
            </w:r>
          </w:p>
          <w:p w:rsidR="009761E9" w:rsidRDefault="009761E9" w:rsidP="009761E9">
            <w:pPr>
              <w:ind w:left="360"/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Realizar el análisis de Temas característicos de los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más representativos de la Música Andina Suramericana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F75340" w:rsidRDefault="003D44FD" w:rsidP="00F753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COMPETENCIAS, CAPACID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ADES Y HABILIDADES DE FORMACIÓN</w:t>
            </w:r>
          </w:p>
        </w:tc>
      </w:tr>
      <w:tr w:rsidR="001C192C" w:rsidRPr="0081166E" w:rsidTr="00F75340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333333"/>
                <w:sz w:val="22"/>
                <w:szCs w:val="22"/>
              </w:rPr>
              <w:t>C</w:t>
            </w:r>
            <w:r w:rsidRPr="00436A73">
              <w:rPr>
                <w:rFonts w:ascii="Century Gothic" w:hAnsi="Century Gothic" w:cs="Arial"/>
                <w:b/>
                <w:bCs/>
                <w:color w:val="333333"/>
                <w:sz w:val="22"/>
                <w:szCs w:val="22"/>
              </w:rPr>
              <w:t>ontexto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: 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Describir, analizar y reinterpretar las estructuras formal, organológica y socio-cultural de los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Andinos más representativos.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436A73">
              <w:rPr>
                <w:rFonts w:ascii="Century Gothic" w:hAnsi="Century Gothic" w:cs="Arial"/>
                <w:b/>
                <w:bCs/>
                <w:color w:val="333333"/>
                <w:sz w:val="22"/>
                <w:szCs w:val="22"/>
              </w:rPr>
              <w:t>Básicas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: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Interpretativas: Realizar el montaje y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ejercución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temas musicales característicos de las diversos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Musica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Andina Suramericana.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Propositivas: Crear de temas musicales inéditos en los que se exprese el entendimiento de las formas musicales, la organización simbólica de cada Género y el dominio de los instrumentos propios de este tipo de música.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 w:rsidRPr="00436A73">
              <w:rPr>
                <w:rFonts w:ascii="Century Gothic" w:hAnsi="Century Gothic" w:cs="Arial"/>
                <w:b/>
                <w:bCs/>
                <w:color w:val="333333"/>
                <w:sz w:val="22"/>
                <w:szCs w:val="22"/>
              </w:rPr>
              <w:t>Laborales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: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Interpretación de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 Música Andina Suramericana.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Trasncripción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Temas representativos.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Creación de Temas Musicales que cumplan con las características tradicionales de los Géneros.</w:t>
            </w:r>
          </w:p>
          <w:p w:rsidR="001C192C" w:rsidRPr="001C192C" w:rsidRDefault="001C192C" w:rsidP="00F75340">
            <w:pPr>
              <w:pStyle w:val="Prrafodelista"/>
              <w:spacing w:line="360" w:lineRule="auto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92C" w:rsidRPr="0081166E" w:rsidTr="00F753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2C" w:rsidRP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  <w:lang w:val="es-ES"/>
              </w:rPr>
              <w:t>SABERES PREVIOS</w:t>
            </w:r>
          </w:p>
        </w:tc>
      </w:tr>
      <w:tr w:rsidR="001C192C" w:rsidRPr="0081166E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E6A" w:rsidRPr="0081166E" w:rsidTr="00F75340">
        <w:trPr>
          <w:trHeight w:val="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E6A" w:rsidRPr="00F75340" w:rsidRDefault="004D7E6A" w:rsidP="00F7534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4D7E6A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1E9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lastRenderedPageBreak/>
              <w:t>PROGRAMA SINTÉTICO:</w:t>
            </w:r>
          </w:p>
          <w:p w:rsidR="009761E9" w:rsidRPr="009E5D9A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:rsidR="009761E9" w:rsidRPr="0058689E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  <w:sz w:val="28"/>
                <w:szCs w:val="28"/>
              </w:rPr>
            </w:pPr>
            <w:r w:rsidRPr="0058689E">
              <w:rPr>
                <w:rFonts w:ascii="Century Gothic" w:hAnsi="Century Gothic"/>
                <w:b/>
                <w:color w:val="333333"/>
                <w:sz w:val="28"/>
                <w:szCs w:val="28"/>
              </w:rPr>
              <w:t>Unidad I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</w:rPr>
            </w:pPr>
            <w:proofErr w:type="spellStart"/>
            <w:r w:rsidRPr="0058689E">
              <w:rPr>
                <w:rFonts w:ascii="Century Gothic" w:hAnsi="Century Gothic"/>
                <w:b/>
                <w:color w:val="333333"/>
              </w:rPr>
              <w:t>Generos</w:t>
            </w:r>
            <w:proofErr w:type="spellEnd"/>
            <w:r w:rsidRPr="0058689E">
              <w:rPr>
                <w:rFonts w:ascii="Century Gothic" w:hAnsi="Century Gothic"/>
                <w:b/>
                <w:color w:val="333333"/>
              </w:rPr>
              <w:t xml:space="preserve"> Musicales Característicos de la Cultura Andina</w:t>
            </w:r>
          </w:p>
          <w:p w:rsidR="009761E9" w:rsidRPr="0058689E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Análisis estructural,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Funcion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Social, contexto socio cultural,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audicion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estructural, organología (Historia, Familias Instrumentales, Afinación, técnicas de Interpretación), Interpretes (Grupos y Solistas), Discografía....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Pr="0058689E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  <w:sz w:val="28"/>
                <w:szCs w:val="28"/>
              </w:rPr>
            </w:pPr>
            <w:r w:rsidRPr="0058689E">
              <w:rPr>
                <w:rFonts w:ascii="Century Gothic" w:hAnsi="Century Gothic"/>
                <w:b/>
                <w:color w:val="333333"/>
                <w:sz w:val="28"/>
                <w:szCs w:val="28"/>
              </w:rPr>
              <w:t>Unidad II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</w:rPr>
            </w:pPr>
            <w:r w:rsidRPr="0058689E">
              <w:rPr>
                <w:rFonts w:ascii="Century Gothic" w:hAnsi="Century Gothic"/>
                <w:b/>
                <w:color w:val="333333"/>
              </w:rPr>
              <w:t>Vientos: Familia de Zampoñas, Familia de Quenas.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Historia, Función, Construcción, Afinación, Técnicas de Respiración, Embocadura, Resistencia Pulmonar, Escalas, Arpegios, Melodías,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Contramelodias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Sikureado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Pr="0058689E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  <w:sz w:val="28"/>
                <w:szCs w:val="28"/>
              </w:rPr>
            </w:pPr>
            <w:r w:rsidRPr="0058689E">
              <w:rPr>
                <w:rFonts w:ascii="Century Gothic" w:hAnsi="Century Gothic"/>
                <w:b/>
                <w:color w:val="333333"/>
                <w:sz w:val="28"/>
                <w:szCs w:val="28"/>
              </w:rPr>
              <w:t>Unidad III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</w:rPr>
            </w:pPr>
            <w:r w:rsidRPr="0058689E">
              <w:rPr>
                <w:rFonts w:ascii="Century Gothic" w:hAnsi="Century Gothic"/>
                <w:b/>
                <w:color w:val="333333"/>
              </w:rPr>
              <w:t>Familia del Charango, La Guitarra en la Música Andina.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Historia, Función, Construcción, Afinación, Técnicas de Digitación, Escalas, Arpegios, Melodías,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Contramelodias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, Ritmo-Tipos Característicos.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Guitarra como Bajo y como instrumento de acompañamiento rítmico-armónico, Historia, Función, Ritmo-Tipos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Caracteristicos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Pr="0058689E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  <w:sz w:val="28"/>
                <w:szCs w:val="28"/>
              </w:rPr>
            </w:pPr>
            <w:r w:rsidRPr="0058689E">
              <w:rPr>
                <w:rFonts w:ascii="Century Gothic" w:hAnsi="Century Gothic"/>
                <w:b/>
                <w:color w:val="333333"/>
                <w:sz w:val="28"/>
                <w:szCs w:val="28"/>
              </w:rPr>
              <w:t>Unidad IV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b/>
                <w:color w:val="333333"/>
              </w:rPr>
            </w:pPr>
            <w:r w:rsidRPr="0058689E">
              <w:rPr>
                <w:rFonts w:ascii="Century Gothic" w:hAnsi="Century Gothic"/>
                <w:b/>
                <w:color w:val="333333"/>
              </w:rPr>
              <w:t>Percusión y Montaje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Análisis estructural,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Funcion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, organología (Historia, Familias Instrumentales, técnicas de Interpretación), Ritmo-Tipos Característicos.</w:t>
            </w:r>
          </w:p>
          <w:p w:rsidR="009761E9" w:rsidRDefault="009761E9" w:rsidP="009761E9">
            <w:p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Montaje y ejecución de 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temas musicales característicos de las diversos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Musica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Andina Suramericana.</w:t>
            </w:r>
          </w:p>
          <w:p w:rsidR="004D7E6A" w:rsidRPr="0081166E" w:rsidRDefault="004D7E6A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1E9" w:rsidRDefault="009761E9" w:rsidP="009761E9">
            <w:pPr>
              <w:jc w:val="both"/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</w:pPr>
            <w:r w:rsidRPr="001428AD"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  <w:t xml:space="preserve">Metodología Pedagógica y Didáctica:  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58689E">
              <w:rPr>
                <w:rFonts w:ascii="Century Gothic" w:hAnsi="Century Gothic" w:cs="Arial"/>
                <w:color w:val="333333"/>
                <w:sz w:val="22"/>
                <w:szCs w:val="22"/>
              </w:rPr>
              <w:t>Audiciones Dirigidas,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Análisis estructural de las muestras representativas de los diversos géneros.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Comparación de Versiones en varios </w:t>
            </w:r>
            <w:proofErr w:type="spellStart"/>
            <w:proofErr w:type="gram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Interpretes</w:t>
            </w:r>
            <w:proofErr w:type="spellEnd"/>
            <w:proofErr w:type="gram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Diferenciación de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por país.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Ejercicios preparatorios de respiración para los instrumentos de Viento.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Ejercicios de Escalas, Arpegios y relaciones melódicas propios de los instrumentos de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lastRenderedPageBreak/>
              <w:t>viento (Quena y Zampoña)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Ejercicios preparatorios de digitación para los instrumentos de cuerda: Charango y Guitarra.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Práctica de Ritmo-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Ttipos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en Percusión e instrumentos de Cuerda.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Montaje de Temas Analizados.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Creación de Temas basados en las estructuras Ritmo-Melódicas y Formales de los diferentes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Adaptación de temas a propuestas nuevas en Instrumentación y/o forma.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EVALUACIÓN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Audición: Diferenciación de los Géne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ros analizados hasta el momento,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Interpretación: Ejecución de Melodías-Ejercicio y Temas asignados en la Quena y la Zampoña.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Semana 6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35%</w:t>
            </w:r>
          </w:p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Audición: Diferenciación de los Géne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ros analizados hasta el momento,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Interpretación: Ejecución Individual y Grupal de Melodías-Ejercicio y Temas asignados en el Charango y la Percusión.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Semana 12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35%</w:t>
            </w:r>
          </w:p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Montaje: Ejecución Grupal de Temas Analizados en Clase  y otros Propuestos por los estudiantes, basados en el proceso de Clase.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Semana 16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30%</w:t>
            </w:r>
          </w:p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9761E9" w:rsidRDefault="009761E9" w:rsidP="009761E9">
            <w:pPr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04" w:rsidRDefault="00602204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Pr="00F75340" w:rsidRDefault="0074639F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Pr="00100C34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D4DF0" w:rsidRDefault="003D4DF0" w:rsidP="00F75340"/>
    <w:p w:rsidR="00C222D6" w:rsidRDefault="00C222D6"/>
    <w:sectPr w:rsidR="00C222D6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0" w:rsidRDefault="00456F60" w:rsidP="003D44FD">
      <w:r>
        <w:separator/>
      </w:r>
    </w:p>
  </w:endnote>
  <w:endnote w:type="continuationSeparator" w:id="0">
    <w:p w:rsidR="00456F60" w:rsidRDefault="00456F6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0" w:rsidRDefault="00456F60" w:rsidP="003D44FD">
      <w:r>
        <w:separator/>
      </w:r>
    </w:p>
  </w:footnote>
  <w:footnote w:type="continuationSeparator" w:id="0">
    <w:p w:rsidR="00456F60" w:rsidRDefault="00456F6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D" w:rsidRDefault="003D44FD">
    <w:pPr>
      <w:pStyle w:val="Encabezado"/>
    </w:pPr>
  </w:p>
  <w:p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2B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5AF41EBF"/>
    <w:multiLevelType w:val="hybridMultilevel"/>
    <w:tmpl w:val="C7D83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3"/>
    <w:rsid w:val="000176E8"/>
    <w:rsid w:val="000C7B6D"/>
    <w:rsid w:val="001C192C"/>
    <w:rsid w:val="002B572E"/>
    <w:rsid w:val="002F762C"/>
    <w:rsid w:val="00304185"/>
    <w:rsid w:val="00357373"/>
    <w:rsid w:val="00373017"/>
    <w:rsid w:val="00392272"/>
    <w:rsid w:val="003D44FD"/>
    <w:rsid w:val="003D4DF0"/>
    <w:rsid w:val="003E5592"/>
    <w:rsid w:val="00456F60"/>
    <w:rsid w:val="0047274E"/>
    <w:rsid w:val="00484C72"/>
    <w:rsid w:val="004D7E6A"/>
    <w:rsid w:val="0057001F"/>
    <w:rsid w:val="00580F3E"/>
    <w:rsid w:val="00602204"/>
    <w:rsid w:val="006140CC"/>
    <w:rsid w:val="00672B8A"/>
    <w:rsid w:val="006A2345"/>
    <w:rsid w:val="006B7228"/>
    <w:rsid w:val="006E0759"/>
    <w:rsid w:val="00714183"/>
    <w:rsid w:val="0074639F"/>
    <w:rsid w:val="00751C8C"/>
    <w:rsid w:val="00807009"/>
    <w:rsid w:val="0081166E"/>
    <w:rsid w:val="008456B6"/>
    <w:rsid w:val="008A6999"/>
    <w:rsid w:val="008F0CAF"/>
    <w:rsid w:val="00920B69"/>
    <w:rsid w:val="0094231B"/>
    <w:rsid w:val="009761E9"/>
    <w:rsid w:val="00994D5C"/>
    <w:rsid w:val="009D2392"/>
    <w:rsid w:val="00A4175E"/>
    <w:rsid w:val="00A42063"/>
    <w:rsid w:val="00A65987"/>
    <w:rsid w:val="00AA5100"/>
    <w:rsid w:val="00AB5972"/>
    <w:rsid w:val="00AF6058"/>
    <w:rsid w:val="00C13CB8"/>
    <w:rsid w:val="00C222D6"/>
    <w:rsid w:val="00C23C27"/>
    <w:rsid w:val="00C50628"/>
    <w:rsid w:val="00CD66DB"/>
    <w:rsid w:val="00D1308C"/>
    <w:rsid w:val="00DF06F1"/>
    <w:rsid w:val="00E21EDA"/>
    <w:rsid w:val="00E32DF6"/>
    <w:rsid w:val="00E854DB"/>
    <w:rsid w:val="00EF47C5"/>
    <w:rsid w:val="00F26EF7"/>
    <w:rsid w:val="00F41A3D"/>
    <w:rsid w:val="00F518E0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User</cp:lastModifiedBy>
  <cp:revision>2</cp:revision>
  <cp:lastPrinted>2016-06-07T17:57:00Z</cp:lastPrinted>
  <dcterms:created xsi:type="dcterms:W3CDTF">2017-03-06T22:31:00Z</dcterms:created>
  <dcterms:modified xsi:type="dcterms:W3CDTF">2017-03-06T22:31:00Z</dcterms:modified>
</cp:coreProperties>
</file>